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CCD" w:rsidRPr="00487922" w:rsidRDefault="00451CCD" w:rsidP="00C858DE">
      <w:pPr>
        <w:tabs>
          <w:tab w:val="left" w:pos="851"/>
        </w:tabs>
        <w:ind w:left="-567" w:firstLine="1418"/>
        <w:rPr>
          <w:sz w:val="24"/>
          <w:szCs w:val="24"/>
        </w:rPr>
      </w:pPr>
    </w:p>
    <w:p w:rsidR="00451CCD" w:rsidRPr="00487922" w:rsidRDefault="00451CCD" w:rsidP="00451CCD">
      <w:pPr>
        <w:ind w:left="-567"/>
        <w:rPr>
          <w:sz w:val="24"/>
          <w:szCs w:val="24"/>
        </w:rPr>
      </w:pPr>
    </w:p>
    <w:p w:rsidR="00451CCD" w:rsidRPr="00487922" w:rsidRDefault="00451CCD" w:rsidP="00451CCD">
      <w:pPr>
        <w:ind w:left="-567"/>
        <w:jc w:val="center"/>
        <w:rPr>
          <w:rStyle w:val="a6"/>
          <w:rFonts w:ascii="Times New Roman" w:hAnsi="Times New Roman" w:cs="Times New Roman"/>
          <w:sz w:val="24"/>
          <w:szCs w:val="24"/>
        </w:rPr>
      </w:pPr>
    </w:p>
    <w:p w:rsidR="00476B87" w:rsidRPr="00487922" w:rsidRDefault="00487922" w:rsidP="00CD0177">
      <w:pPr>
        <w:rPr>
          <w:rStyle w:val="a6"/>
          <w:rFonts w:ascii="Times New Roman" w:hAnsi="Times New Roman" w:cs="Times New Roman"/>
          <w:sz w:val="24"/>
          <w:szCs w:val="24"/>
        </w:rPr>
      </w:pPr>
      <w:r w:rsidRPr="00487922">
        <w:rPr>
          <w:rStyle w:val="a6"/>
          <w:rFonts w:ascii="Times New Roman" w:hAnsi="Times New Roman" w:cs="Times New Roman"/>
          <w:sz w:val="24"/>
          <w:szCs w:val="24"/>
        </w:rPr>
        <w:t>30</w:t>
      </w:r>
      <w:r w:rsidR="005D05A0" w:rsidRPr="00487922">
        <w:rPr>
          <w:rStyle w:val="a6"/>
          <w:rFonts w:ascii="Times New Roman" w:hAnsi="Times New Roman" w:cs="Times New Roman"/>
          <w:sz w:val="24"/>
          <w:szCs w:val="24"/>
        </w:rPr>
        <w:t>.</w:t>
      </w:r>
      <w:r w:rsidRPr="00487922">
        <w:rPr>
          <w:rStyle w:val="a6"/>
          <w:rFonts w:ascii="Times New Roman" w:hAnsi="Times New Roman" w:cs="Times New Roman"/>
          <w:sz w:val="24"/>
          <w:szCs w:val="24"/>
        </w:rPr>
        <w:t>06</w:t>
      </w:r>
      <w:r w:rsidR="004F426C" w:rsidRPr="00487922">
        <w:rPr>
          <w:rStyle w:val="a6"/>
          <w:rFonts w:ascii="Times New Roman" w:hAnsi="Times New Roman" w:cs="Times New Roman"/>
          <w:sz w:val="24"/>
          <w:szCs w:val="24"/>
        </w:rPr>
        <w:t>.</w:t>
      </w:r>
      <w:r w:rsidRPr="00487922">
        <w:rPr>
          <w:rStyle w:val="a6"/>
          <w:rFonts w:ascii="Times New Roman" w:hAnsi="Times New Roman" w:cs="Times New Roman"/>
          <w:sz w:val="24"/>
          <w:szCs w:val="24"/>
        </w:rPr>
        <w:t>2021</w:t>
      </w:r>
    </w:p>
    <w:p w:rsidR="00DE4FFB" w:rsidRPr="00DE4FFB" w:rsidRDefault="00487922" w:rsidP="00DE4FFB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8792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E4FF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DE4FFB" w:rsidRPr="00DE4FFB">
        <w:rPr>
          <w:rFonts w:ascii="Times New Roman" w:eastAsia="Calibri" w:hAnsi="Times New Roman" w:cs="Times New Roman"/>
          <w:b/>
          <w:bCs/>
          <w:sz w:val="24"/>
          <w:szCs w:val="24"/>
        </w:rPr>
        <w:t>Ежегодная индексация тарифов на электроэнергию для населения и приравненных к нему категорий потребителей в Тюменском регионе не превысит прогноз инфляции по итогам 2021 года</w:t>
      </w:r>
    </w:p>
    <w:p w:rsidR="00DE4FFB" w:rsidRPr="00DE4FFB" w:rsidRDefault="00DE4FFB" w:rsidP="00DE4FFB">
      <w:pPr>
        <w:spacing w:after="160" w:line="259" w:lineRule="auto"/>
        <w:ind w:firstLine="709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DE4FFB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С 1 июля 2021 года в рамках ежегодной плановой индексации начинают действовать новые тарифы на электроэнергию для населения и приравненных к нему категорий в Ханты-Мансийском и Ямало-Ненецком автономных округах, а также на юге Тюменской области. </w:t>
      </w:r>
    </w:p>
    <w:p w:rsidR="00DE4FFB" w:rsidRPr="00DE4FFB" w:rsidRDefault="00DE4FFB" w:rsidP="00DE4FFB">
      <w:pPr>
        <w:spacing w:after="160" w:line="259" w:lineRule="auto"/>
        <w:ind w:firstLine="709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DE4FFB">
        <w:rPr>
          <w:rFonts w:ascii="Times New Roman" w:eastAsia="Calibri" w:hAnsi="Times New Roman" w:cs="Times New Roman"/>
          <w:bCs/>
          <w:iCs/>
          <w:sz w:val="24"/>
          <w:szCs w:val="24"/>
        </w:rPr>
        <w:t>Размер тарифов на электроэнергию установлен Распоряжением региональной энергетической комиссии Тюменской области, ХМАО-Югры и ЯНАО № 25 от 07 декабря 2020 г.</w:t>
      </w:r>
      <w:r w:rsidRPr="00DE4FFB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DE4FFB">
        <w:rPr>
          <w:rFonts w:ascii="Times New Roman" w:eastAsia="Calibri" w:hAnsi="Times New Roman" w:cs="Times New Roman"/>
          <w:bCs/>
          <w:iCs/>
          <w:sz w:val="24"/>
          <w:szCs w:val="24"/>
        </w:rPr>
        <w:t>В соответствии с документом</w:t>
      </w:r>
      <w:r w:rsidRPr="00DE4FFB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DE4FFB">
        <w:rPr>
          <w:rFonts w:ascii="Times New Roman" w:eastAsia="Calibri" w:hAnsi="Times New Roman" w:cs="Times New Roman"/>
          <w:sz w:val="24"/>
          <w:szCs w:val="24"/>
        </w:rPr>
        <w:t>во втором полугодии тарифы на электрическую энергию для городского населения, проживающего в домах с электроплитами, и населения, проживающего в сельских населенных пунктах, с учетом НДС составят:</w:t>
      </w:r>
    </w:p>
    <w:p w:rsidR="00DE4FFB" w:rsidRPr="00DE4FFB" w:rsidRDefault="00DE4FFB" w:rsidP="00DE4FFB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4FFB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spellStart"/>
      <w:r w:rsidRPr="00DE4FFB">
        <w:rPr>
          <w:rFonts w:ascii="Times New Roman" w:eastAsia="Calibri" w:hAnsi="Times New Roman" w:cs="Times New Roman"/>
          <w:sz w:val="24"/>
          <w:szCs w:val="24"/>
        </w:rPr>
        <w:t>одноставочный</w:t>
      </w:r>
      <w:proofErr w:type="spellEnd"/>
      <w:r w:rsidRPr="00DE4FFB">
        <w:rPr>
          <w:rFonts w:ascii="Times New Roman" w:eastAsia="Calibri" w:hAnsi="Times New Roman" w:cs="Times New Roman"/>
          <w:sz w:val="24"/>
          <w:szCs w:val="24"/>
        </w:rPr>
        <w:t xml:space="preserve"> тариф - 2,16 руб./кВт*ч.;    </w:t>
      </w:r>
    </w:p>
    <w:p w:rsidR="00DE4FFB" w:rsidRPr="00DE4FFB" w:rsidRDefault="00DE4FFB" w:rsidP="00DE4FFB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4FFB">
        <w:rPr>
          <w:rFonts w:ascii="Times New Roman" w:eastAsia="Calibri" w:hAnsi="Times New Roman" w:cs="Times New Roman"/>
          <w:sz w:val="24"/>
          <w:szCs w:val="24"/>
        </w:rPr>
        <w:t xml:space="preserve">- тарифы, дифференцированные по двум зонам суток: днем — 2,18 руб./кВт*ч; в ночное время — 1,07 руб./кВт*ч.;  </w:t>
      </w:r>
    </w:p>
    <w:p w:rsidR="00DE4FFB" w:rsidRPr="00DE4FFB" w:rsidRDefault="00DE4FFB" w:rsidP="00DE4FFB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4FFB">
        <w:rPr>
          <w:rFonts w:ascii="Times New Roman" w:eastAsia="Calibri" w:hAnsi="Times New Roman" w:cs="Times New Roman"/>
          <w:sz w:val="24"/>
          <w:szCs w:val="24"/>
        </w:rPr>
        <w:t xml:space="preserve">- тарифы, дифференцированные по трем зонам суток: в пиковой зоне с 7.00 до 10.00 и с 17.00 до 21.00 — 2,20 руб./кВт*ч; в полупиковой зоне с 10.00 до 17.00 и с 21.00 до 23.00 — 2,15 руб./кВт*ч; в ночное время суток с 23.00 до 7.00 — 1,07 руб./кВт*ч. </w:t>
      </w:r>
    </w:p>
    <w:p w:rsidR="00DE4FFB" w:rsidRPr="00DE4FFB" w:rsidRDefault="00DE4FFB" w:rsidP="00DE4FFB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4FFB">
        <w:rPr>
          <w:rFonts w:ascii="Times New Roman" w:eastAsia="Calibri" w:hAnsi="Times New Roman" w:cs="Times New Roman"/>
          <w:sz w:val="24"/>
          <w:szCs w:val="24"/>
        </w:rPr>
        <w:t>Для жителей городов, чьи квартиры оборудованы газовыми плитами, а также для потребителей, приравненных к категории «население», тарифы на электрическую энергию составят:</w:t>
      </w:r>
    </w:p>
    <w:p w:rsidR="00DE4FFB" w:rsidRPr="00DE4FFB" w:rsidRDefault="00DE4FFB" w:rsidP="00DE4FFB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4FFB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spellStart"/>
      <w:r w:rsidRPr="00DE4FFB">
        <w:rPr>
          <w:rFonts w:ascii="Times New Roman" w:eastAsia="Calibri" w:hAnsi="Times New Roman" w:cs="Times New Roman"/>
          <w:sz w:val="24"/>
          <w:szCs w:val="24"/>
        </w:rPr>
        <w:t>одноставочный</w:t>
      </w:r>
      <w:proofErr w:type="spellEnd"/>
      <w:r w:rsidRPr="00DE4FFB">
        <w:rPr>
          <w:rFonts w:ascii="Times New Roman" w:eastAsia="Calibri" w:hAnsi="Times New Roman" w:cs="Times New Roman"/>
          <w:sz w:val="24"/>
          <w:szCs w:val="24"/>
        </w:rPr>
        <w:t xml:space="preserve"> тариф — 3,07 руб./кВт*ч.;</w:t>
      </w:r>
    </w:p>
    <w:p w:rsidR="00DE4FFB" w:rsidRPr="00DE4FFB" w:rsidRDefault="00DE4FFB" w:rsidP="00DE4FFB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4FFB">
        <w:rPr>
          <w:rFonts w:ascii="Times New Roman" w:eastAsia="Calibri" w:hAnsi="Times New Roman" w:cs="Times New Roman"/>
          <w:sz w:val="24"/>
          <w:szCs w:val="24"/>
        </w:rPr>
        <w:t>- тарифы, дифференцированные по двум зонам суток: в дневное время с 7.00 до 23.00 — 3,12 руб./кВт*ч, в ночное время с 23.00 до 7.00 — 1,54 руб./кВт*ч.;</w:t>
      </w:r>
    </w:p>
    <w:p w:rsidR="00DE4FFB" w:rsidRPr="00DE4FFB" w:rsidRDefault="00DE4FFB" w:rsidP="00DE4FFB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4FFB">
        <w:rPr>
          <w:rFonts w:ascii="Times New Roman" w:eastAsia="Calibri" w:hAnsi="Times New Roman" w:cs="Times New Roman"/>
          <w:sz w:val="24"/>
          <w:szCs w:val="24"/>
        </w:rPr>
        <w:t>- тарифы, дифференцированные по трем зонам суток: в пиковой зоне с 7.00 до 10.00 и с 17.00 до 21.00 — 3,14 руб./кВт*ч; в полупиковой зоне с 10.00 до 17.00 и с 21.00 до 23.00 — 3,07 руб./кВт*ч; в ночное время с 23.00 до 7.00 — 1,54 руб./кВт*ч. Все тарифы указываются с учетом НДС.</w:t>
      </w:r>
    </w:p>
    <w:p w:rsidR="00DE4FFB" w:rsidRPr="00DE4FFB" w:rsidRDefault="00DE4FFB" w:rsidP="00DE4FFB">
      <w:pPr>
        <w:spacing w:after="160" w:line="259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4FFB">
        <w:rPr>
          <w:rFonts w:ascii="Times New Roman" w:eastAsia="Calibri" w:hAnsi="Times New Roman" w:cs="Times New Roman"/>
          <w:sz w:val="24"/>
          <w:szCs w:val="24"/>
        </w:rPr>
        <w:t>В среднем тарифы на электроэнергию для населения Тюменской области, ХМАО и ЯНАО во втором полугодии вырастут на 3,4% по отношению к первому полугодию. Этот рост не превышает уровня инфляции, которая по прогнозу Центробанка России на 2021 год составляет 4,7-5,2%.</w:t>
      </w:r>
    </w:p>
    <w:p w:rsidR="00DE4FFB" w:rsidRPr="00DE4FFB" w:rsidRDefault="00DE4FFB" w:rsidP="00DE4FFB">
      <w:pPr>
        <w:spacing w:after="160" w:line="259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4FFB">
        <w:rPr>
          <w:rFonts w:ascii="Times New Roman" w:eastAsia="Calibri" w:hAnsi="Times New Roman" w:cs="Times New Roman"/>
          <w:sz w:val="24"/>
          <w:szCs w:val="24"/>
        </w:rPr>
        <w:t xml:space="preserve">Стоит отметить, что тарифы на электрическую энергию для населения и приравненных к ним категориям граждан на территории деятельности АО «Газпром </w:t>
      </w:r>
      <w:r w:rsidRPr="00DE4FF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энергосбыт Тюмень» неизменно одни из самых низких в стране. Для сравнения, тарифы в Тюменском регионе ниже, чем в соседних областях </w:t>
      </w:r>
      <w:proofErr w:type="spellStart"/>
      <w:r w:rsidRPr="00DE4FFB">
        <w:rPr>
          <w:rFonts w:ascii="Times New Roman" w:eastAsia="Calibri" w:hAnsi="Times New Roman" w:cs="Times New Roman"/>
          <w:sz w:val="24"/>
          <w:szCs w:val="24"/>
        </w:rPr>
        <w:t>УрФО</w:t>
      </w:r>
      <w:proofErr w:type="spellEnd"/>
      <w:r w:rsidRPr="00DE4FFB">
        <w:rPr>
          <w:rFonts w:ascii="Times New Roman" w:eastAsia="Calibri" w:hAnsi="Times New Roman" w:cs="Times New Roman"/>
          <w:sz w:val="24"/>
          <w:szCs w:val="24"/>
        </w:rPr>
        <w:t xml:space="preserve">, в среднем на 19%.  </w:t>
      </w:r>
    </w:p>
    <w:p w:rsidR="00DE4FFB" w:rsidRPr="00DE4FFB" w:rsidRDefault="00DE4FFB" w:rsidP="00DE4FFB">
      <w:pPr>
        <w:spacing w:after="160" w:line="259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4FFB">
        <w:rPr>
          <w:rFonts w:ascii="Times New Roman" w:eastAsia="Calibri" w:hAnsi="Times New Roman" w:cs="Times New Roman"/>
          <w:sz w:val="24"/>
          <w:szCs w:val="24"/>
        </w:rPr>
        <w:t xml:space="preserve">Подробная информация о тарифах на электроэнергию для частных лиц на официальном сайте </w:t>
      </w:r>
      <w:proofErr w:type="spellStart"/>
      <w:r w:rsidRPr="00DE4FFB">
        <w:rPr>
          <w:rFonts w:ascii="Times New Roman" w:eastAsia="Calibri" w:hAnsi="Times New Roman" w:cs="Times New Roman"/>
          <w:sz w:val="24"/>
          <w:szCs w:val="24"/>
          <w:lang w:val="en-US"/>
        </w:rPr>
        <w:t>gesbt</w:t>
      </w:r>
      <w:proofErr w:type="spellEnd"/>
      <w:r w:rsidRPr="00DE4FFB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DE4FFB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proofErr w:type="spellEnd"/>
      <w:r w:rsidRPr="00DE4FFB">
        <w:rPr>
          <w:rFonts w:ascii="Times New Roman" w:eastAsia="Calibri" w:hAnsi="Times New Roman" w:cs="Times New Roman"/>
          <w:sz w:val="24"/>
          <w:szCs w:val="24"/>
        </w:rPr>
        <w:t xml:space="preserve"> в разделе «</w:t>
      </w:r>
      <w:hyperlink r:id="rId6" w:history="1">
        <w:r w:rsidRPr="00DE4FFB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Тарифы</w:t>
        </w:r>
      </w:hyperlink>
      <w:r w:rsidRPr="00DE4FFB">
        <w:rPr>
          <w:rFonts w:ascii="Times New Roman" w:eastAsia="Calibri" w:hAnsi="Times New Roman" w:cs="Times New Roman"/>
          <w:sz w:val="24"/>
          <w:szCs w:val="24"/>
        </w:rPr>
        <w:t xml:space="preserve">».  </w:t>
      </w:r>
    </w:p>
    <w:p w:rsidR="00031CE7" w:rsidRDefault="00031CE7" w:rsidP="0048792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31CE7" w:rsidRDefault="00031CE7" w:rsidP="0048792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31CE7" w:rsidRDefault="00031CE7" w:rsidP="0048792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31CE7" w:rsidRDefault="00031CE7" w:rsidP="0048792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31CE7" w:rsidRDefault="00031CE7" w:rsidP="0048792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31CE7" w:rsidRDefault="00031CE7" w:rsidP="0048792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31CE7" w:rsidRDefault="00031CE7" w:rsidP="0048792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31CE7" w:rsidRDefault="00031CE7" w:rsidP="0048792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31CE7" w:rsidRDefault="00031CE7" w:rsidP="0048792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31CE7" w:rsidRDefault="00031CE7" w:rsidP="0048792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31CE7" w:rsidRDefault="00031CE7" w:rsidP="0048792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31CE7" w:rsidRDefault="00031CE7" w:rsidP="0048792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31CE7" w:rsidRDefault="00031CE7" w:rsidP="0048792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31CE7" w:rsidRDefault="00031CE7" w:rsidP="0048792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31CE7" w:rsidRDefault="00031CE7" w:rsidP="0048792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31CE7" w:rsidRDefault="00031CE7" w:rsidP="0048792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31CE7" w:rsidRDefault="00031CE7" w:rsidP="0048792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31CE7" w:rsidRDefault="00031CE7" w:rsidP="0048792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31CE7" w:rsidRDefault="00031CE7" w:rsidP="0048792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31CE7" w:rsidRDefault="00031CE7" w:rsidP="0048792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31CE7" w:rsidRDefault="00031CE7" w:rsidP="0048792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31CE7" w:rsidRDefault="00031CE7" w:rsidP="0048792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31CE7" w:rsidRPr="00487922" w:rsidRDefault="00031CE7" w:rsidP="004879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87922" w:rsidRPr="00031CE7" w:rsidRDefault="00487922" w:rsidP="0048792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87922" w:rsidRPr="00031CE7" w:rsidRDefault="00487922" w:rsidP="0048792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31CE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Отдел по связям с общественностью и работе со СМИ</w:t>
      </w:r>
    </w:p>
    <w:p w:rsidR="00487922" w:rsidRPr="00031CE7" w:rsidRDefault="00487922" w:rsidP="0048792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31CE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Тел.: (3462) 77-77-77 (доб. 16-808)</w:t>
      </w:r>
    </w:p>
    <w:p w:rsidR="00487922" w:rsidRPr="00031CE7" w:rsidRDefault="00487922" w:rsidP="0048792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31CE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Елена Семёнова</w:t>
      </w:r>
    </w:p>
    <w:p w:rsidR="00487922" w:rsidRPr="00031CE7" w:rsidRDefault="00487922" w:rsidP="00487922">
      <w:pPr>
        <w:spacing w:after="0"/>
        <w:jc w:val="both"/>
        <w:rPr>
          <w:rFonts w:ascii="Times New Roman" w:hAnsi="Times New Roman" w:cs="Times New Roman"/>
          <w:b/>
          <w:bCs/>
          <w:color w:val="0070C0"/>
          <w:sz w:val="24"/>
          <w:szCs w:val="24"/>
          <w:lang w:eastAsia="ru-RU"/>
        </w:rPr>
      </w:pPr>
      <w:r w:rsidRPr="00031CE7">
        <w:rPr>
          <w:rFonts w:ascii="Times New Roman" w:hAnsi="Times New Roman" w:cs="Times New Roman"/>
          <w:b/>
          <w:bCs/>
          <w:color w:val="0070C0"/>
          <w:sz w:val="24"/>
          <w:szCs w:val="24"/>
          <w:lang w:eastAsia="ru-RU"/>
        </w:rPr>
        <w:t xml:space="preserve"> </w:t>
      </w:r>
      <w:r w:rsidRPr="00031CE7">
        <w:rPr>
          <w:rFonts w:ascii="Times New Roman" w:hAnsi="Times New Roman" w:cs="Times New Roman"/>
          <w:b/>
          <w:bCs/>
          <w:color w:val="0070C0"/>
          <w:sz w:val="24"/>
          <w:szCs w:val="24"/>
          <w:lang w:val="en-US" w:eastAsia="ru-RU"/>
        </w:rPr>
        <w:t>info</w:t>
      </w:r>
      <w:r w:rsidRPr="00031CE7">
        <w:rPr>
          <w:rFonts w:ascii="Times New Roman" w:hAnsi="Times New Roman" w:cs="Times New Roman"/>
          <w:b/>
          <w:bCs/>
          <w:color w:val="0070C0"/>
          <w:sz w:val="24"/>
          <w:szCs w:val="24"/>
          <w:lang w:eastAsia="ru-RU"/>
        </w:rPr>
        <w:t>@</w:t>
      </w:r>
      <w:proofErr w:type="spellStart"/>
      <w:r w:rsidRPr="00031CE7">
        <w:rPr>
          <w:rFonts w:ascii="Times New Roman" w:hAnsi="Times New Roman" w:cs="Times New Roman"/>
          <w:b/>
          <w:bCs/>
          <w:color w:val="0070C0"/>
          <w:sz w:val="24"/>
          <w:szCs w:val="24"/>
          <w:lang w:val="en-US" w:eastAsia="ru-RU"/>
        </w:rPr>
        <w:t>energosales</w:t>
      </w:r>
      <w:proofErr w:type="spellEnd"/>
      <w:r w:rsidRPr="00031CE7">
        <w:rPr>
          <w:rFonts w:ascii="Times New Roman" w:hAnsi="Times New Roman" w:cs="Times New Roman"/>
          <w:b/>
          <w:bCs/>
          <w:color w:val="0070C0"/>
          <w:sz w:val="24"/>
          <w:szCs w:val="24"/>
          <w:lang w:eastAsia="ru-RU"/>
        </w:rPr>
        <w:t>.</w:t>
      </w:r>
      <w:proofErr w:type="spellStart"/>
      <w:r w:rsidRPr="00031CE7">
        <w:rPr>
          <w:rFonts w:ascii="Times New Roman" w:hAnsi="Times New Roman" w:cs="Times New Roman"/>
          <w:b/>
          <w:bCs/>
          <w:color w:val="0070C0"/>
          <w:sz w:val="24"/>
          <w:szCs w:val="24"/>
          <w:lang w:val="en-US" w:eastAsia="ru-RU"/>
        </w:rPr>
        <w:t>ru</w:t>
      </w:r>
      <w:proofErr w:type="spellEnd"/>
      <w:r w:rsidRPr="00031CE7">
        <w:rPr>
          <w:rFonts w:ascii="Times New Roman" w:hAnsi="Times New Roman" w:cs="Times New Roman"/>
          <w:b/>
          <w:bCs/>
          <w:color w:val="0070C0"/>
          <w:sz w:val="24"/>
          <w:szCs w:val="24"/>
          <w:lang w:val="en-US" w:eastAsia="ru-RU"/>
        </w:rPr>
        <w:t> </w:t>
      </w:r>
    </w:p>
    <w:p w:rsidR="00487922" w:rsidRPr="00031CE7" w:rsidRDefault="00487922" w:rsidP="00487922">
      <w:pPr>
        <w:spacing w:after="0"/>
        <w:textAlignment w:val="baseline"/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  <w:lang w:eastAsia="ru-RU"/>
        </w:rPr>
      </w:pPr>
      <w:hyperlink r:id="rId7" w:history="1">
        <w:r w:rsidRPr="00031CE7">
          <w:rPr>
            <w:rStyle w:val="a7"/>
            <w:rFonts w:ascii="Times New Roman" w:hAnsi="Times New Roman" w:cs="Times New Roman"/>
            <w:b/>
            <w:bCs/>
            <w:color w:val="0070C0"/>
            <w:sz w:val="24"/>
            <w:szCs w:val="24"/>
            <w:lang w:val="en-US" w:eastAsia="ru-RU"/>
          </w:rPr>
          <w:t>www</w:t>
        </w:r>
        <w:r w:rsidRPr="00031CE7">
          <w:rPr>
            <w:rStyle w:val="a7"/>
            <w:rFonts w:ascii="Times New Roman" w:hAnsi="Times New Roman" w:cs="Times New Roman"/>
            <w:b/>
            <w:bCs/>
            <w:color w:val="0070C0"/>
            <w:sz w:val="24"/>
            <w:szCs w:val="24"/>
            <w:lang w:eastAsia="ru-RU"/>
          </w:rPr>
          <w:t>.</w:t>
        </w:r>
        <w:proofErr w:type="spellStart"/>
        <w:r w:rsidRPr="00031CE7">
          <w:rPr>
            <w:rStyle w:val="a7"/>
            <w:rFonts w:ascii="Times New Roman" w:hAnsi="Times New Roman" w:cs="Times New Roman"/>
            <w:b/>
            <w:bCs/>
            <w:color w:val="0070C0"/>
            <w:sz w:val="24"/>
            <w:szCs w:val="24"/>
            <w:lang w:val="en-US" w:eastAsia="ru-RU"/>
          </w:rPr>
          <w:t>gesbt</w:t>
        </w:r>
        <w:proofErr w:type="spellEnd"/>
        <w:r w:rsidRPr="00031CE7">
          <w:rPr>
            <w:rStyle w:val="a7"/>
            <w:rFonts w:ascii="Times New Roman" w:hAnsi="Times New Roman" w:cs="Times New Roman"/>
            <w:b/>
            <w:bCs/>
            <w:color w:val="0070C0"/>
            <w:sz w:val="24"/>
            <w:szCs w:val="24"/>
            <w:lang w:eastAsia="ru-RU"/>
          </w:rPr>
          <w:t>.</w:t>
        </w:r>
        <w:proofErr w:type="spellStart"/>
        <w:r w:rsidRPr="00031CE7">
          <w:rPr>
            <w:rStyle w:val="a7"/>
            <w:rFonts w:ascii="Times New Roman" w:hAnsi="Times New Roman" w:cs="Times New Roman"/>
            <w:b/>
            <w:bCs/>
            <w:color w:val="0070C0"/>
            <w:sz w:val="24"/>
            <w:szCs w:val="24"/>
            <w:lang w:val="en-US" w:eastAsia="ru-RU"/>
          </w:rPr>
          <w:t>ru</w:t>
        </w:r>
        <w:proofErr w:type="spellEnd"/>
      </w:hyperlink>
    </w:p>
    <w:p w:rsidR="00487922" w:rsidRPr="00031CE7" w:rsidRDefault="00487922" w:rsidP="00487922">
      <w:pPr>
        <w:spacing w:after="0"/>
        <w:textAlignment w:val="baseline"/>
        <w:rPr>
          <w:rFonts w:ascii="Times New Roman" w:hAnsi="Times New Roman" w:cs="Times New Roman"/>
          <w:b/>
          <w:bCs/>
          <w:color w:val="0563C1"/>
          <w:sz w:val="24"/>
          <w:szCs w:val="24"/>
          <w:u w:val="single"/>
          <w:lang w:eastAsia="ru-RU"/>
        </w:rPr>
      </w:pPr>
    </w:p>
    <w:p w:rsidR="00487922" w:rsidRPr="00031CE7" w:rsidRDefault="00487922" w:rsidP="00487922">
      <w:pPr>
        <w:spacing w:after="0"/>
        <w:textAlignment w:val="baseline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31CE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Мы в </w:t>
      </w:r>
      <w:proofErr w:type="spellStart"/>
      <w:r w:rsidRPr="00031CE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соцсетях</w:t>
      </w:r>
      <w:proofErr w:type="spellEnd"/>
      <w:r w:rsidRPr="00031CE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487922" w:rsidRPr="00031CE7" w:rsidRDefault="00487922" w:rsidP="00487922">
      <w:pPr>
        <w:spacing w:after="0"/>
        <w:textAlignment w:val="baseline"/>
        <w:rPr>
          <w:rFonts w:ascii="Times New Roman" w:hAnsi="Times New Roman" w:cs="Times New Roman"/>
          <w:b/>
          <w:color w:val="0070C0"/>
          <w:sz w:val="24"/>
          <w:szCs w:val="24"/>
          <w:lang w:val="en-US"/>
        </w:rPr>
      </w:pPr>
      <w:hyperlink r:id="rId8" w:history="1">
        <w:r w:rsidRPr="00031CE7">
          <w:rPr>
            <w:rStyle w:val="a7"/>
            <w:rFonts w:ascii="Times New Roman" w:hAnsi="Times New Roman" w:cs="Times New Roman"/>
            <w:b/>
            <w:color w:val="0070C0"/>
            <w:sz w:val="24"/>
            <w:szCs w:val="24"/>
            <w:lang w:val="en-US"/>
          </w:rPr>
          <w:t>vk.com/</w:t>
        </w:r>
        <w:proofErr w:type="spellStart"/>
        <w:r w:rsidRPr="00031CE7">
          <w:rPr>
            <w:rStyle w:val="a7"/>
            <w:rFonts w:ascii="Times New Roman" w:hAnsi="Times New Roman" w:cs="Times New Roman"/>
            <w:b/>
            <w:color w:val="0070C0"/>
            <w:sz w:val="24"/>
            <w:szCs w:val="24"/>
            <w:lang w:val="en-US"/>
          </w:rPr>
          <w:t>gesbt.tyumen</w:t>
        </w:r>
        <w:proofErr w:type="spellEnd"/>
      </w:hyperlink>
    </w:p>
    <w:p w:rsidR="00487922" w:rsidRPr="00031CE7" w:rsidRDefault="00487922" w:rsidP="00487922">
      <w:pPr>
        <w:spacing w:after="0"/>
        <w:textAlignment w:val="baseline"/>
        <w:rPr>
          <w:rFonts w:ascii="Times New Roman" w:hAnsi="Times New Roman" w:cs="Times New Roman"/>
          <w:b/>
          <w:color w:val="0070C0"/>
          <w:sz w:val="24"/>
          <w:szCs w:val="24"/>
          <w:lang w:val="en-US"/>
        </w:rPr>
      </w:pPr>
      <w:hyperlink r:id="rId9" w:history="1">
        <w:r w:rsidRPr="00031CE7">
          <w:rPr>
            <w:rStyle w:val="a7"/>
            <w:rFonts w:ascii="Times New Roman" w:hAnsi="Times New Roman" w:cs="Times New Roman"/>
            <w:b/>
            <w:color w:val="0070C0"/>
            <w:sz w:val="24"/>
            <w:szCs w:val="24"/>
            <w:lang w:val="en-US"/>
          </w:rPr>
          <w:t>facebook.com/</w:t>
        </w:r>
        <w:proofErr w:type="spellStart"/>
        <w:r w:rsidRPr="00031CE7">
          <w:rPr>
            <w:rStyle w:val="a7"/>
            <w:rFonts w:ascii="Times New Roman" w:hAnsi="Times New Roman" w:cs="Times New Roman"/>
            <w:b/>
            <w:color w:val="0070C0"/>
            <w:sz w:val="24"/>
            <w:szCs w:val="24"/>
            <w:lang w:val="en-US"/>
          </w:rPr>
          <w:t>gesbt.tyumen</w:t>
        </w:r>
        <w:proofErr w:type="spellEnd"/>
      </w:hyperlink>
    </w:p>
    <w:p w:rsidR="00487922" w:rsidRPr="00031CE7" w:rsidRDefault="00487922" w:rsidP="00487922">
      <w:pPr>
        <w:spacing w:after="0"/>
        <w:textAlignment w:val="baseline"/>
        <w:rPr>
          <w:rFonts w:ascii="Times New Roman" w:hAnsi="Times New Roman" w:cs="Times New Roman"/>
          <w:b/>
          <w:color w:val="0070C0"/>
          <w:sz w:val="24"/>
          <w:szCs w:val="24"/>
          <w:lang w:val="en-US"/>
        </w:rPr>
      </w:pPr>
      <w:hyperlink r:id="rId10" w:history="1">
        <w:r w:rsidRPr="00031CE7">
          <w:rPr>
            <w:rStyle w:val="a7"/>
            <w:rFonts w:ascii="Times New Roman" w:hAnsi="Times New Roman" w:cs="Times New Roman"/>
            <w:b/>
            <w:color w:val="0070C0"/>
            <w:sz w:val="24"/>
            <w:szCs w:val="24"/>
            <w:lang w:val="en-US"/>
          </w:rPr>
          <w:t>instagram.com/</w:t>
        </w:r>
        <w:proofErr w:type="spellStart"/>
        <w:r w:rsidRPr="00031CE7">
          <w:rPr>
            <w:rStyle w:val="a7"/>
            <w:rFonts w:ascii="Times New Roman" w:hAnsi="Times New Roman" w:cs="Times New Roman"/>
            <w:b/>
            <w:color w:val="0070C0"/>
            <w:sz w:val="24"/>
            <w:szCs w:val="24"/>
            <w:lang w:val="en-US"/>
          </w:rPr>
          <w:t>gesbt.tyumen</w:t>
        </w:r>
        <w:proofErr w:type="spellEnd"/>
      </w:hyperlink>
    </w:p>
    <w:p w:rsidR="00476B87" w:rsidRPr="00031CE7" w:rsidRDefault="00476B87" w:rsidP="007542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76B87" w:rsidRPr="00031CE7" w:rsidRDefault="00476B87" w:rsidP="007542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76B87" w:rsidRDefault="00476B87" w:rsidP="007542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76B87" w:rsidRDefault="00476B87" w:rsidP="007542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591E" w:rsidRPr="00C858DE" w:rsidRDefault="00EA591E" w:rsidP="005D05A0">
      <w:pPr>
        <w:shd w:val="clear" w:color="auto" w:fill="FFFFFF"/>
        <w:spacing w:after="0"/>
        <w:jc w:val="both"/>
        <w:textAlignment w:val="baseline"/>
        <w:rPr>
          <w:lang w:val="en-US"/>
        </w:rPr>
      </w:pPr>
    </w:p>
    <w:sectPr w:rsidR="00EA591E" w:rsidRPr="00C858DE" w:rsidSect="007542D9">
      <w:headerReference w:type="default" r:id="rId11"/>
      <w:head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13B6" w:rsidRDefault="00E213B6" w:rsidP="00745309">
      <w:pPr>
        <w:spacing w:after="0" w:line="240" w:lineRule="auto"/>
      </w:pPr>
      <w:r>
        <w:separator/>
      </w:r>
    </w:p>
  </w:endnote>
  <w:endnote w:type="continuationSeparator" w:id="0">
    <w:p w:rsidR="00E213B6" w:rsidRDefault="00E213B6" w:rsidP="00745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13B6" w:rsidRDefault="00E213B6" w:rsidP="00745309">
      <w:pPr>
        <w:spacing w:after="0" w:line="240" w:lineRule="auto"/>
      </w:pPr>
      <w:r>
        <w:separator/>
      </w:r>
    </w:p>
  </w:footnote>
  <w:footnote w:type="continuationSeparator" w:id="0">
    <w:p w:rsidR="00E213B6" w:rsidRDefault="00E213B6" w:rsidP="007453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2D9" w:rsidRPr="007542D9" w:rsidRDefault="007542D9">
    <w:pPr>
      <w:pStyle w:val="a8"/>
      <w:rPr>
        <w:noProof/>
        <w:lang w:val="en-US" w:eastAsia="ru-RU"/>
      </w:rPr>
    </w:pPr>
  </w:p>
  <w:p w:rsidR="00745309" w:rsidRDefault="00745309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2D9" w:rsidRDefault="000901E5">
    <w:pPr>
      <w:pStyle w:val="a8"/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 wp14:anchorId="40607339" wp14:editId="4F3123FA">
          <wp:simplePos x="0" y="0"/>
          <wp:positionH relativeFrom="column">
            <wp:posOffset>-1080135</wp:posOffset>
          </wp:positionH>
          <wp:positionV relativeFrom="paragraph">
            <wp:posOffset>-449581</wp:posOffset>
          </wp:positionV>
          <wp:extent cx="7556740" cy="10687459"/>
          <wp:effectExtent l="0" t="0" r="0" b="0"/>
          <wp:wrapNone/>
          <wp:docPr id="1" name="Рисунок 1" descr="C:\Users\Nureev.YI\Desktop\Бланк служебной записки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ureev.YI\Desktop\Бланк служебной записки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675" cy="106873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F25"/>
    <w:rsid w:val="00031CE7"/>
    <w:rsid w:val="000638BC"/>
    <w:rsid w:val="000901E5"/>
    <w:rsid w:val="00095BD0"/>
    <w:rsid w:val="000C7E1C"/>
    <w:rsid w:val="00140689"/>
    <w:rsid w:val="001436D1"/>
    <w:rsid w:val="00167044"/>
    <w:rsid w:val="00251987"/>
    <w:rsid w:val="002C4D16"/>
    <w:rsid w:val="00334EFA"/>
    <w:rsid w:val="00343B37"/>
    <w:rsid w:val="00350E64"/>
    <w:rsid w:val="00387CE8"/>
    <w:rsid w:val="003D0842"/>
    <w:rsid w:val="003E6722"/>
    <w:rsid w:val="00402A85"/>
    <w:rsid w:val="00451CCD"/>
    <w:rsid w:val="00476B87"/>
    <w:rsid w:val="004860B4"/>
    <w:rsid w:val="00487922"/>
    <w:rsid w:val="004F426C"/>
    <w:rsid w:val="005628FD"/>
    <w:rsid w:val="00564DBC"/>
    <w:rsid w:val="005C3DA8"/>
    <w:rsid w:val="005D05A0"/>
    <w:rsid w:val="005F67D3"/>
    <w:rsid w:val="0063369F"/>
    <w:rsid w:val="00721557"/>
    <w:rsid w:val="00745309"/>
    <w:rsid w:val="007542D9"/>
    <w:rsid w:val="00797DC1"/>
    <w:rsid w:val="007E1300"/>
    <w:rsid w:val="007F49F2"/>
    <w:rsid w:val="00812FC6"/>
    <w:rsid w:val="00814539"/>
    <w:rsid w:val="0090031A"/>
    <w:rsid w:val="009976A9"/>
    <w:rsid w:val="009E33F1"/>
    <w:rsid w:val="009F25A8"/>
    <w:rsid w:val="00A61043"/>
    <w:rsid w:val="00B340A4"/>
    <w:rsid w:val="00B36F25"/>
    <w:rsid w:val="00B3736B"/>
    <w:rsid w:val="00B420F9"/>
    <w:rsid w:val="00BD1EDE"/>
    <w:rsid w:val="00BD57AB"/>
    <w:rsid w:val="00C500B1"/>
    <w:rsid w:val="00C858DE"/>
    <w:rsid w:val="00CD0177"/>
    <w:rsid w:val="00D034E6"/>
    <w:rsid w:val="00D051BE"/>
    <w:rsid w:val="00DE4FFB"/>
    <w:rsid w:val="00E213B6"/>
    <w:rsid w:val="00E35E2C"/>
    <w:rsid w:val="00E7661D"/>
    <w:rsid w:val="00EA591E"/>
    <w:rsid w:val="00F41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706F52"/>
  <w15:docId w15:val="{30453030-2A32-4EDD-8B71-0DDC3157D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6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60B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C500B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500B1"/>
    <w:rPr>
      <w:b/>
      <w:bCs/>
    </w:rPr>
  </w:style>
  <w:style w:type="character" w:styleId="a7">
    <w:name w:val="Hyperlink"/>
    <w:basedOn w:val="a0"/>
    <w:uiPriority w:val="99"/>
    <w:unhideWhenUsed/>
    <w:rsid w:val="00140689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453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45309"/>
  </w:style>
  <w:style w:type="paragraph" w:styleId="aa">
    <w:name w:val="footer"/>
    <w:basedOn w:val="a"/>
    <w:link w:val="ab"/>
    <w:uiPriority w:val="99"/>
    <w:unhideWhenUsed/>
    <w:rsid w:val="007453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453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0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gesbt.tyumen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gesbt.ru" TargetMode="External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esbt.ru/chastnym-litsam/zhilishchno-kommunalnye-uslugi/tarify/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s://www.instagram.com/gesbt.tyumen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facebook.com/gesbt.tyumen/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2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Кустова Татьяна Андреевна</dc:creator>
  <cp:keywords/>
  <dc:description/>
  <cp:lastModifiedBy>Семёнова Елена Анатольевна</cp:lastModifiedBy>
  <cp:revision>16</cp:revision>
  <cp:lastPrinted>2021-06-30T04:18:00Z</cp:lastPrinted>
  <dcterms:created xsi:type="dcterms:W3CDTF">2020-04-23T11:17:00Z</dcterms:created>
  <dcterms:modified xsi:type="dcterms:W3CDTF">2021-06-30T05:12:00Z</dcterms:modified>
</cp:coreProperties>
</file>